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11F0" w14:textId="77777777" w:rsidR="00371828" w:rsidRDefault="00371828" w:rsidP="00371828">
      <w:pPr>
        <w:spacing w:line="240" w:lineRule="exact"/>
        <w:jc w:val="left"/>
        <w:rPr>
          <w:rFonts w:ascii="黑体" w:eastAsia="黑体" w:hAnsi="仿宋"/>
          <w:spacing w:val="-6"/>
          <w:szCs w:val="32"/>
        </w:rPr>
      </w:pPr>
    </w:p>
    <w:p w14:paraId="1FDCF988" w14:textId="77777777" w:rsidR="00371828" w:rsidRDefault="00371828" w:rsidP="00371828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2018年度气象行业标准复审结论</w:t>
      </w:r>
    </w:p>
    <w:p w14:paraId="7B5DABF9" w14:textId="77777777" w:rsidR="00371828" w:rsidRDefault="00371828" w:rsidP="00371828">
      <w:pPr>
        <w:spacing w:line="340" w:lineRule="exact"/>
        <w:jc w:val="center"/>
        <w:rPr>
          <w:rFonts w:ascii="方正小标宋简体" w:eastAsia="方正小标宋简体" w:hAnsi="宋体" w:hint="eastAsia"/>
          <w:sz w:val="48"/>
          <w:szCs w:val="48"/>
        </w:rPr>
      </w:pPr>
    </w:p>
    <w:tbl>
      <w:tblPr>
        <w:tblW w:w="10364" w:type="dxa"/>
        <w:jc w:val="center"/>
        <w:tblLook w:val="04A0" w:firstRow="1" w:lastRow="0" w:firstColumn="1" w:lastColumn="0" w:noHBand="0" w:noVBand="1"/>
      </w:tblPr>
      <w:tblGrid>
        <w:gridCol w:w="725"/>
        <w:gridCol w:w="1813"/>
        <w:gridCol w:w="3447"/>
        <w:gridCol w:w="1134"/>
        <w:gridCol w:w="3245"/>
      </w:tblGrid>
      <w:tr w:rsidR="00371828" w14:paraId="3AEC5CD6" w14:textId="77777777" w:rsidTr="00371828">
        <w:trPr>
          <w:cantSplit/>
          <w:trHeight w:val="548"/>
          <w:tblHeader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9E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DA6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标准编号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E92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00FE" w14:textId="77777777" w:rsidR="00371828" w:rsidRDefault="00371828">
            <w:pPr>
              <w:spacing w:line="380" w:lineRule="exact"/>
              <w:ind w:leftChars="-51" w:left="-51" w:rightChars="-51" w:right="-163" w:hangingChars="53" w:hanging="112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复审结论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DF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371828" w14:paraId="10A7B7FF" w14:textId="77777777" w:rsidTr="00371828">
        <w:trPr>
          <w:cantSplit/>
          <w:trHeight w:val="390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F4AE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8A1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D6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新一代天气雷达站防雷技术规范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14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1600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B1C347D" w14:textId="77777777" w:rsidTr="00371828">
        <w:trPr>
          <w:cantSplit/>
          <w:trHeight w:val="390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BBF" w14:textId="77777777" w:rsidR="00371828" w:rsidRDefault="00371828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426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QX 3—2000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4A0" w14:textId="77777777" w:rsidR="00371828" w:rsidRDefault="00371828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气象信息系统雷击电磁脉冲防护规范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7A7A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废止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77AF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4C531B28" w14:textId="77777777" w:rsidTr="00371828">
        <w:trPr>
          <w:cantSplit/>
          <w:trHeight w:val="390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6ED" w14:textId="77777777" w:rsidR="00371828" w:rsidRDefault="00371828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41EF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QX 4—2015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2D83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气象台（站）防雷技术规范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E39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782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待修订。修订后转为推荐性标准</w:t>
            </w:r>
          </w:p>
        </w:tc>
      </w:tr>
      <w:tr w:rsidR="00371828" w14:paraId="5A56839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4EA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1C2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 10.1—2002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C129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电涌保护器  第1部分：性能要求和试验方法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1631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1689" w14:textId="77777777" w:rsidR="00371828" w:rsidRDefault="00371828">
            <w:pPr>
              <w:spacing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完成修订。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10.1—2018已发布，2019年3月1日实施</w:t>
            </w:r>
          </w:p>
        </w:tc>
      </w:tr>
      <w:tr w:rsidR="00371828" w14:paraId="374BAB9A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7758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35C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10.2—2007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C4DD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电涌保护器  第2部分：在低压电气系统中的选择和使用原则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426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2E3" w14:textId="77777777" w:rsidR="00371828" w:rsidRDefault="00371828">
            <w:pPr>
              <w:spacing w:line="2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完成修订。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10.2—2018已发布，2019年3月1日实施</w:t>
            </w:r>
          </w:p>
        </w:tc>
      </w:tr>
      <w:tr w:rsidR="00371828" w14:paraId="4E679DCA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45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7B4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10.3—2007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E1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电涌保护器  第3部分：在电子系统信号网络中的选择和使用原则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C7C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F6FE" w14:textId="77777777" w:rsidR="00371828" w:rsidRDefault="00371828">
            <w:pPr>
              <w:spacing w:line="28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正在修订。项目编号：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QX/T—2018—05，</w:t>
            </w:r>
          </w:p>
          <w:p w14:paraId="4E592EDC" w14:textId="77777777" w:rsidR="00371828" w:rsidRDefault="00371828">
            <w:pPr>
              <w:spacing w:line="28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项目负责单位：黑龙江省气象灾害防御技术中心</w:t>
            </w:r>
          </w:p>
        </w:tc>
      </w:tr>
      <w:tr w:rsidR="00371828" w14:paraId="0535585F" w14:textId="77777777" w:rsidTr="00371828">
        <w:trPr>
          <w:cantSplit/>
          <w:trHeight w:val="405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A7D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04B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QX 30—2004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8CA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自动气象站场室防雷技术规范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6273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745A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待修订。修订后转为推荐性标准</w:t>
            </w:r>
          </w:p>
        </w:tc>
      </w:tr>
      <w:tr w:rsidR="00371828" w14:paraId="1F569262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93D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4E0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79—2007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CE3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闪电监测定位系统  第1部分 技术条件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67D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71D4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7C238C1D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E33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87F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79.2—2013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29F0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闪电监测定位系统  第2部分：观测方法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008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0690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0E63A735" w14:textId="77777777" w:rsidTr="00371828">
        <w:trPr>
          <w:cantSplit/>
          <w:trHeight w:val="555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183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DE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79.3—2013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B50B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闪电监测定位系统  第3部分：验收规定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5273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A505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23383EC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11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F90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103—2017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F0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雷电灾害调查技术规范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E6F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45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</w:t>
            </w:r>
          </w:p>
        </w:tc>
      </w:tr>
      <w:tr w:rsidR="00371828" w14:paraId="24FBDED4" w14:textId="77777777" w:rsidTr="00371828">
        <w:trPr>
          <w:cantSplit/>
          <w:trHeight w:val="380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F2B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E0A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104—2009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49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接地降阻剂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5DD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A872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08F79B72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47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D38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105—2009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5D9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雷电防护装置施工质量验收规范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EF57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E92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完成修订。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105—2018已发布，2019年4月1日实施</w:t>
            </w:r>
          </w:p>
        </w:tc>
      </w:tr>
      <w:tr w:rsidR="00371828" w14:paraId="0D09D400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272D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BD1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106—2009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496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防雷装置设计技术评价规范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BC6B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B1C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完成修订。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106—2018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已发布，2019年2月1日实施</w:t>
            </w:r>
          </w:p>
        </w:tc>
      </w:tr>
      <w:tr w:rsidR="00371828" w14:paraId="13840C2D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861B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63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109—2009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902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城镇燃气防雷技术规范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FDC9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B98D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</w:t>
            </w:r>
          </w:p>
        </w:tc>
      </w:tr>
      <w:tr w:rsidR="00371828" w14:paraId="1DE7A2A0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04A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AD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149—2011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ADB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新建建筑物防雷装置检测报告编制规范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3EF9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8DFB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正在修订。项目编号：QX/T—2019—24，</w:t>
            </w:r>
          </w:p>
          <w:p w14:paraId="2F31A084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项目负责单位：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海南省气象灾害防御技术中心</w:t>
            </w:r>
          </w:p>
        </w:tc>
      </w:tr>
      <w:tr w:rsidR="00371828" w14:paraId="55A8A4D1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037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1B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150—2011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4836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煤炭工业矿井防雷设计规范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38ED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B8DC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2F31D187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C7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D54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160—2012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229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爆炸和火灾危险环境雷电防护安全评价技术规范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0F51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834D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07E3F175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F67F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206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161—2012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01F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地基GPS接收站防雷技术规范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3632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E61E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595C3688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FD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6A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162—2012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3249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风廓线雷达站防雷技术规范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07C3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BDBF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327BE785" w14:textId="77777777" w:rsidTr="00371828">
        <w:trPr>
          <w:cantSplit/>
          <w:trHeight w:val="375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74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620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166—2012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79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防雷工程专业设计常用图形符号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F317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8987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</w:t>
            </w:r>
          </w:p>
        </w:tc>
      </w:tr>
      <w:tr w:rsidR="00371828" w14:paraId="604C381B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24D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0A4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186—2013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D64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安全防范系统雷电防护要求及检测技术规范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03A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6E8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AAB301C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6B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36E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QX 189—2013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298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文物建筑防雷技术规范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3CEB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B964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待修订。修订后转为推荐性标准</w:t>
            </w:r>
          </w:p>
        </w:tc>
      </w:tr>
      <w:tr w:rsidR="00371828" w14:paraId="77E71B97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6289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FCB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190—2013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7F6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高速公路设施防雷设计规范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AB8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B8B0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75C3F07B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005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CE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191—2013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F6F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雷电灾情统计规范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6244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8513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5FB5CFC8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8DA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ED0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210—2013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7B2A" w14:textId="77777777" w:rsidR="00371828" w:rsidRDefault="0037182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城市景观照明设施防雷技术规范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CEA2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D533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1412C1DB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5B8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4A6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211—2013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E43" w14:textId="77777777" w:rsidR="00371828" w:rsidRDefault="0037182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高速公路设施防雷装置检测技术规范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FB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6A7D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正在修订。项目编号：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QX/T—2018—13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，</w:t>
            </w:r>
          </w:p>
          <w:p w14:paraId="3D0C1873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项目负责单位：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湖北省防雷中心</w:t>
            </w:r>
          </w:p>
        </w:tc>
      </w:tr>
      <w:tr w:rsidR="00371828" w14:paraId="3D315F4F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6DD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466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225—2013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CB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索道工程防雷技术规范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E0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DBD6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4328D89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6E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3CA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226—2013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FEB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人工影响天气作业点防雷技术规范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B08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BB0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52DCCC4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E3C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18F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230—2014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8FE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中小学校雷电防护技术规范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3A3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BB49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9339C4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EC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E389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231—2014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2B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古树名木防雷技术规范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2BC9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8A25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</w:tr>
      <w:tr w:rsidR="00371828" w14:paraId="370EA0C8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29F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BDC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232—2014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8C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防雷装置定期检测报告编制规范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47CD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修订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4078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正在修订。项目编号：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QX/T—2018—10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，</w:t>
            </w:r>
          </w:p>
          <w:p w14:paraId="66DFE986" w14:textId="77777777" w:rsidR="00371828" w:rsidRDefault="00371828">
            <w:pPr>
              <w:spacing w:line="300" w:lineRule="exact"/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项目负责单位：安徽省气象灾害防御技术中心</w:t>
            </w:r>
          </w:p>
        </w:tc>
      </w:tr>
      <w:tr w:rsidR="00371828" w14:paraId="42E32691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D62F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BE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245—2014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01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雷电灾害应急处置规范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79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废止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0088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1D82D6EC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54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6A8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246—2014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23DD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建筑施工现场雷电安全技术规范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D449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F026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1093D764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362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EDC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262—2015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82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雷电临近预警技术指南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E2E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43FB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4BE6DA2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DB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1E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263—2015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1B1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太阳能光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伏系统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14B9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C3DE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6631991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5D48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AED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264—2015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550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旅游景区雷电灾害防御技术规范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F311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A0E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01582D45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6BB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FBD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265—2015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13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输气管道系统防雷装置检测技术规范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BADD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949D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511F1AB0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8A5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80D6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287—2015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7073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家用太阳热水系统防雷技术规范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DC6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E8C2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08E339C0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687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01FA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QX/T 309—2017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B44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防雷安全管理规范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F2B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11F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5A0C208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D25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D63A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310—2015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B5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煤化工装置防雷设计规范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0481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91EC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62478323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8B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DBB3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311—2015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1CFE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大型浮顶油罐防雷装置检测规范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A9A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095F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5035CC45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EB8D8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861C3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QX/T 312—2015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F583F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风力发电机组防雷装置检测技术规范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D43242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8E92A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71828" w14:paraId="09AA94C1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97A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6DF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317—2016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F5C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防雷装置检测质量考核通则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51D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C9DB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50E62949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A72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B94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318—2016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C2C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防雷装置检测机构信用评价规范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CCF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BAF6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21CC7CA0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BF05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31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319—2016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B4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防雷装置检测文件归档整理规范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02C7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50EE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2A32A2A8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B8C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5C1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330—2016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1C8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大型桥梁防雷设计规范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6B24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26D5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3FD83554" w14:textId="77777777" w:rsidTr="00371828">
        <w:trPr>
          <w:cantSplit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272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9130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331—2016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CF5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智能建筑防雷设计规范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5B6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EDD1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</w:pPr>
          </w:p>
        </w:tc>
      </w:tr>
      <w:tr w:rsidR="00371828" w14:paraId="417FDE1F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089B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2FE33B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398—2017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2D3FA7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防雷装置设计审核和竣工验收行政处罚规范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EFAED3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12C798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08645CA3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79252D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9407F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399—2017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034A2D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供水系统防雷技术规范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419576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FA61D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022787F3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2923D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F0EA6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400—2017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5D4CC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防雷安全检查规程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67210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2A382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57616BA9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720F6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D8533C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401—2017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FE1BC8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雷电防护装置检测单位质量管理体系建设规范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7CB29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BB953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1F22DADB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C0950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AE1082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402—2017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BC523F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雷电防护装置检测单位监督检查规范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AC2104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7B601C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7E0360FB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2BE61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E5945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403—2017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737139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雷电防护装置检测单位年度报告规范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CB8AA5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2CE5B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7780AC6D" w14:textId="77777777" w:rsidTr="00371828">
        <w:trPr>
          <w:cantSplit/>
          <w:trHeight w:val="434"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C7AE9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F4350F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404—2017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A42FF4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电涌保护器产品质量监督抽查规范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D0839F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65ED3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613F530F" w14:textId="77777777" w:rsidTr="00371828">
        <w:trPr>
          <w:cantSplit/>
          <w:trHeight w:val="462"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3C165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FEF37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405—2017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CF09C7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雷电灾害风险区划技术指南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B6E05A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993FE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5D160818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253D8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3766CD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406—2017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6F9E70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雷电防护装置检测专业技术人员职业要求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1E11F8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4246C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71828" w14:paraId="5AC823DA" w14:textId="77777777" w:rsidTr="00371828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157C9" w14:textId="77777777" w:rsidR="00371828" w:rsidRDefault="0037182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D19668" w14:textId="77777777" w:rsidR="00371828" w:rsidRDefault="00371828">
            <w:pPr>
              <w:widowControl/>
              <w:spacing w:line="38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QX/T 407—2017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83EC33" w14:textId="77777777" w:rsidR="00371828" w:rsidRDefault="00371828">
            <w:pPr>
              <w:widowControl/>
              <w:spacing w:line="30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雷电防护装置检测专业技术人员职业能力评价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0920E4" w14:textId="77777777" w:rsidR="00371828" w:rsidRDefault="00371828">
            <w:pPr>
              <w:spacing w:line="380" w:lineRule="exact"/>
              <w:ind w:leftChars="-51" w:left="-52" w:rightChars="-51" w:right="-163" w:hangingChars="53" w:hanging="111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继续有效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FA5CB" w14:textId="77777777" w:rsidR="00371828" w:rsidRDefault="00371828">
            <w:pPr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</w:tbl>
    <w:p w14:paraId="6C071D54" w14:textId="77777777" w:rsidR="00371828" w:rsidRDefault="00371828" w:rsidP="00371828">
      <w:pPr>
        <w:spacing w:line="220" w:lineRule="exact"/>
        <w:rPr>
          <w:rFonts w:hint="eastAsia"/>
        </w:rPr>
      </w:pPr>
    </w:p>
    <w:p w14:paraId="6F7636DB" w14:textId="77777777" w:rsidR="00E4434C" w:rsidRDefault="00E4434C">
      <w:bookmarkStart w:id="0" w:name="_GoBack"/>
      <w:bookmarkEnd w:id="0"/>
    </w:p>
    <w:sectPr w:rsidR="00E4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F005" w14:textId="77777777" w:rsidR="003E485D" w:rsidRDefault="003E485D" w:rsidP="00371828">
      <w:pPr>
        <w:spacing w:line="240" w:lineRule="auto"/>
      </w:pPr>
      <w:r>
        <w:separator/>
      </w:r>
    </w:p>
  </w:endnote>
  <w:endnote w:type="continuationSeparator" w:id="0">
    <w:p w14:paraId="790ADB5A" w14:textId="77777777" w:rsidR="003E485D" w:rsidRDefault="003E485D" w:rsidP="00371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8B02" w14:textId="77777777" w:rsidR="003E485D" w:rsidRDefault="003E485D" w:rsidP="00371828">
      <w:pPr>
        <w:spacing w:line="240" w:lineRule="auto"/>
      </w:pPr>
      <w:r>
        <w:separator/>
      </w:r>
    </w:p>
  </w:footnote>
  <w:footnote w:type="continuationSeparator" w:id="0">
    <w:p w14:paraId="04BF072E" w14:textId="77777777" w:rsidR="003E485D" w:rsidRDefault="003E485D" w:rsidP="003718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5817"/>
    <w:multiLevelType w:val="hybridMultilevel"/>
    <w:tmpl w:val="983010E6"/>
    <w:lvl w:ilvl="0" w:tplc="D7AC7A1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69"/>
    <w:rsid w:val="00017068"/>
    <w:rsid w:val="00235969"/>
    <w:rsid w:val="00371828"/>
    <w:rsid w:val="003E485D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5A981-3714-4CA4-8260-41161C0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82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1828"/>
    <w:rPr>
      <w:sz w:val="18"/>
      <w:szCs w:val="18"/>
    </w:rPr>
  </w:style>
  <w:style w:type="paragraph" w:styleId="a5">
    <w:name w:val="footer"/>
    <w:basedOn w:val="a"/>
    <w:link w:val="a6"/>
    <w:unhideWhenUsed/>
    <w:rsid w:val="00371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1828"/>
    <w:rPr>
      <w:sz w:val="18"/>
      <w:szCs w:val="18"/>
    </w:rPr>
  </w:style>
  <w:style w:type="character" w:styleId="a7">
    <w:name w:val="Hyperlink"/>
    <w:semiHidden/>
    <w:unhideWhenUsed/>
    <w:rsid w:val="00371828"/>
    <w:rPr>
      <w:color w:val="0000FF"/>
      <w:u w:val="single"/>
    </w:rPr>
  </w:style>
  <w:style w:type="character" w:styleId="a8">
    <w:name w:val="FollowedHyperlink"/>
    <w:semiHidden/>
    <w:unhideWhenUsed/>
    <w:rsid w:val="00371828"/>
    <w:rPr>
      <w:color w:val="800080"/>
      <w:u w:val="single"/>
    </w:rPr>
  </w:style>
  <w:style w:type="paragraph" w:customStyle="1" w:styleId="msonormal0">
    <w:name w:val="msonormal"/>
    <w:basedOn w:val="a"/>
    <w:rsid w:val="003718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371828"/>
    <w:rPr>
      <w:rFonts w:ascii="仿宋_GB2312"/>
    </w:rPr>
  </w:style>
  <w:style w:type="character" w:customStyle="1" w:styleId="aa">
    <w:name w:val="日期 字符"/>
    <w:basedOn w:val="a0"/>
    <w:link w:val="a9"/>
    <w:semiHidden/>
    <w:rsid w:val="00371828"/>
    <w:rPr>
      <w:rFonts w:ascii="仿宋_GB2312" w:eastAsia="仿宋_GB2312" w:hAnsi="Times New Roman" w:cs="Times New Roman"/>
      <w:sz w:val="32"/>
      <w:szCs w:val="20"/>
    </w:rPr>
  </w:style>
  <w:style w:type="paragraph" w:styleId="ab">
    <w:name w:val="Document Map"/>
    <w:basedOn w:val="a"/>
    <w:link w:val="ac"/>
    <w:semiHidden/>
    <w:unhideWhenUsed/>
    <w:rsid w:val="00371828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semiHidden/>
    <w:rsid w:val="00371828"/>
    <w:rPr>
      <w:rFonts w:ascii="宋体" w:eastAsia="宋体" w:hAnsi="Times New Roman" w:cs="Times New Roman"/>
      <w:sz w:val="18"/>
      <w:szCs w:val="18"/>
    </w:rPr>
  </w:style>
  <w:style w:type="paragraph" w:styleId="ad">
    <w:name w:val="Balloon Text"/>
    <w:basedOn w:val="a"/>
    <w:link w:val="ae"/>
    <w:semiHidden/>
    <w:unhideWhenUsed/>
    <w:rsid w:val="00371828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371828"/>
    <w:rPr>
      <w:rFonts w:ascii="Times New Roman" w:eastAsia="仿宋_GB2312" w:hAnsi="Times New Roman" w:cs="Times New Roman"/>
      <w:sz w:val="18"/>
      <w:szCs w:val="18"/>
    </w:rPr>
  </w:style>
  <w:style w:type="paragraph" w:customStyle="1" w:styleId="Char">
    <w:name w:val="Char"/>
    <w:basedOn w:val="ab"/>
    <w:autoRedefine/>
    <w:rsid w:val="00371828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a"/>
    <w:rsid w:val="003718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18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718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font8">
    <w:name w:val="font8"/>
    <w:basedOn w:val="a"/>
    <w:rsid w:val="003718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4">
    <w:name w:val="xl64"/>
    <w:basedOn w:val="a"/>
    <w:rsid w:val="0037182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5">
    <w:name w:val="xl65"/>
    <w:basedOn w:val="a"/>
    <w:rsid w:val="003718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6">
    <w:name w:val="xl66"/>
    <w:basedOn w:val="a"/>
    <w:rsid w:val="0037182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7">
    <w:name w:val="xl67"/>
    <w:basedOn w:val="a"/>
    <w:rsid w:val="003718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8">
    <w:name w:val="xl68"/>
    <w:basedOn w:val="a"/>
    <w:rsid w:val="0037182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FF"/>
      <w:kern w:val="0"/>
      <w:sz w:val="20"/>
    </w:rPr>
  </w:style>
  <w:style w:type="paragraph" w:customStyle="1" w:styleId="xl69">
    <w:name w:val="xl69"/>
    <w:basedOn w:val="a"/>
    <w:rsid w:val="003718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FF"/>
      <w:kern w:val="0"/>
      <w:sz w:val="20"/>
    </w:rPr>
  </w:style>
  <w:style w:type="paragraph" w:customStyle="1" w:styleId="xl70">
    <w:name w:val="xl70"/>
    <w:basedOn w:val="a"/>
    <w:rsid w:val="0037182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FF0000"/>
      <w:kern w:val="0"/>
      <w:sz w:val="20"/>
    </w:rPr>
  </w:style>
  <w:style w:type="paragraph" w:customStyle="1" w:styleId="xl71">
    <w:name w:val="xl71"/>
    <w:basedOn w:val="a"/>
    <w:rsid w:val="003718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FF0000"/>
      <w:kern w:val="0"/>
      <w:sz w:val="20"/>
    </w:rPr>
  </w:style>
  <w:style w:type="paragraph" w:customStyle="1" w:styleId="xl72">
    <w:name w:val="xl72"/>
    <w:basedOn w:val="a"/>
    <w:rsid w:val="0037182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3">
    <w:name w:val="xl73"/>
    <w:basedOn w:val="a"/>
    <w:rsid w:val="0037182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color w:val="000000"/>
      <w:kern w:val="0"/>
      <w:sz w:val="20"/>
    </w:rPr>
  </w:style>
  <w:style w:type="paragraph" w:customStyle="1" w:styleId="xl74">
    <w:name w:val="xl74"/>
    <w:basedOn w:val="a"/>
    <w:rsid w:val="0037182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color w:val="000000"/>
      <w:kern w:val="0"/>
      <w:sz w:val="20"/>
    </w:rPr>
  </w:style>
  <w:style w:type="character" w:styleId="af">
    <w:name w:val="line number"/>
    <w:semiHidden/>
    <w:unhideWhenUsed/>
    <w:rsid w:val="00371828"/>
    <w:rPr>
      <w:rFonts w:ascii="Times New Roman" w:hAnsi="Times New Roman" w:cs="Times New Roman" w:hint="default"/>
    </w:rPr>
  </w:style>
  <w:style w:type="character" w:styleId="af0">
    <w:name w:val="page number"/>
    <w:semiHidden/>
    <w:unhideWhenUsed/>
    <w:rsid w:val="00371828"/>
    <w:rPr>
      <w:rFonts w:ascii="Times New Roman" w:hAnsi="Times New Roman" w:cs="Times New Roman" w:hint="default"/>
    </w:rPr>
  </w:style>
  <w:style w:type="table" w:styleId="af1">
    <w:name w:val="Table Grid"/>
    <w:basedOn w:val="a1"/>
    <w:rsid w:val="00371828"/>
    <w:pPr>
      <w:widowControl w:val="0"/>
      <w:spacing w:line="56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260502670@qq.com</dc:creator>
  <cp:keywords/>
  <dc:description/>
  <cp:lastModifiedBy>260502670@qq.com</cp:lastModifiedBy>
  <cp:revision>2</cp:revision>
  <dcterms:created xsi:type="dcterms:W3CDTF">2019-02-12T01:43:00Z</dcterms:created>
  <dcterms:modified xsi:type="dcterms:W3CDTF">2019-02-12T01:57:00Z</dcterms:modified>
</cp:coreProperties>
</file>